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1ABE" w14:textId="77777777" w:rsidR="00F00F4E" w:rsidRPr="006063CC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6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Empowerment Zone Program Coordinator Role Description</w:t>
      </w:r>
    </w:p>
    <w:p w14:paraId="40221376" w14:textId="1AA2FE49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Reports To: Director of Programs</w:t>
      </w:r>
    </w:p>
    <w:p w14:paraId="4B49B5A4" w14:textId="77777777" w:rsidR="00F00F4E" w:rsidRPr="006063C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Position Overview</w:t>
      </w:r>
    </w:p>
    <w:p w14:paraId="65CA24E6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The Empowerment Zone Program Coordinator is responsible for delivering culturally responsive, trauma-informed mentoring and skill-building support to justice-involved and community-referred boys and young men of color. This role is central to the Sims-Fayola Empowerment Zone (SFEZ), an initiative that integrates social-emotional learning (SEL), positive youth development (PYD), and licensed therapy to create a wraparound support system for youth. Coordinators work in partnership with licensed therapists and school or community partners to provide weekly group sessions, individual coaching, and goal-tracking to promote healing, personal development, and long-term transformation.</w:t>
      </w:r>
    </w:p>
    <w:p w14:paraId="16F680F8" w14:textId="77777777" w:rsidR="00F00F4E" w:rsidRPr="006063C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Core Responsibilities</w:t>
      </w:r>
    </w:p>
    <w:p w14:paraId="09BE75C6" w14:textId="77777777" w:rsidR="00F00F4E" w:rsidRPr="006063C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Program Facilitation &amp; Group Sessions (40%)</w:t>
      </w:r>
    </w:p>
    <w:p w14:paraId="6AB8F1F0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- Facilitate 18 weekly group sessions based on SEL, PYD, and Sims Framework principles.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Integrate culturally responsive practices, restorative circles, and trauma-informed strategies.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Coordinate with therapists to embed CBT/DBT-informed tools within group content.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Provide meals, manage logistics, and create safe, affirming group environments.</w:t>
      </w:r>
    </w:p>
    <w:p w14:paraId="54266931" w14:textId="77777777" w:rsidR="00F00F4E" w:rsidRPr="006063C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Individual Coaching &amp; Youth Development (25%)</w:t>
      </w:r>
    </w:p>
    <w:p w14:paraId="609E50F2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- Conduct bi-weekly one-on-one coaching sessions with assigned youth.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Support goal setting, progress tracking, and personal development plans.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Address emerging needs, emotional regulation, and decision-making support.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Refer youth to licensed therapists when higher-level intervention is needed.</w:t>
      </w:r>
    </w:p>
    <w:p w14:paraId="34942D14" w14:textId="77777777" w:rsidR="00F00F4E" w:rsidRPr="006063C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Collaboration with Clinical Team (15%)</w:t>
      </w:r>
    </w:p>
    <w:p w14:paraId="339237F3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- Maintain regular communication with therapists on youth progress and needs.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Align group facilitation with individual therapy goals.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Participate in interdisciplinary case reviews and safety planning meetings.</w:t>
      </w:r>
    </w:p>
    <w:p w14:paraId="0B793D66" w14:textId="77777777" w:rsidR="00F00F4E" w:rsidRPr="006063C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Data, Documentation &amp; Evaluation (10%)</w:t>
      </w:r>
    </w:p>
    <w:p w14:paraId="4535168B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- Track attendance, session reflections, and youth outcomes.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Submit weekly coaching logs and progress updates.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Support evaluation efforts including surveys and focus group facilitation.</w:t>
      </w:r>
    </w:p>
    <w:p w14:paraId="20AEBDF2" w14:textId="77777777" w:rsidR="00F00F4E" w:rsidRPr="006063CC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Community &amp; Family Engagement (10%)</w:t>
      </w:r>
    </w:p>
    <w:p w14:paraId="6AB9B285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- Coordinate outreach with schools, courts, and referral partners.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Participate in community events and monthly family engagement touchpoints.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Provide program updates and resources to caregivers as needed.</w:t>
      </w:r>
    </w:p>
    <w:p w14:paraId="71028EB3" w14:textId="77777777" w:rsidR="00F00F4E" w:rsidRPr="006063C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Key Competencies</w:t>
      </w:r>
    </w:p>
    <w:p w14:paraId="0A2968EF" w14:textId="77777777" w:rsidR="00F00F4E" w:rsidRPr="006063CC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- Deep understanding of the lived experiences of boys and young men of color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Experience facilitating youth programming and trauma-informed mentoring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Strong communication, reflection, and boundary-setting skills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Familiarity with SEL, CBT, and restorative practices preferred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Ability to work independently and in interdisciplinary teams</w:t>
      </w: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Commitment to culturally grounded, healing-centered work</w:t>
      </w:r>
    </w:p>
    <w:p w14:paraId="71AB4EB2" w14:textId="77777777" w:rsidR="00F00F4E" w:rsidRPr="006063CC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3CC">
        <w:rPr>
          <w:rFonts w:ascii="Times New Roman" w:hAnsi="Times New Roman" w:cs="Times New Roman"/>
          <w:color w:val="000000" w:themeColor="text1"/>
          <w:sz w:val="24"/>
          <w:szCs w:val="24"/>
        </w:rPr>
        <w:t>Key Performance Indicators (KPIs)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6063CC" w:rsidRPr="006063CC" w14:paraId="151B805F" w14:textId="77777777" w:rsidTr="006063CC">
        <w:tc>
          <w:tcPr>
            <w:tcW w:w="2880" w:type="dxa"/>
          </w:tcPr>
          <w:p w14:paraId="53F6F381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2880" w:type="dxa"/>
          </w:tcPr>
          <w:p w14:paraId="43E88AD5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KPI</w:t>
            </w:r>
          </w:p>
        </w:tc>
        <w:tc>
          <w:tcPr>
            <w:tcW w:w="2880" w:type="dxa"/>
          </w:tcPr>
          <w:p w14:paraId="4B22E798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</w:t>
            </w:r>
          </w:p>
        </w:tc>
      </w:tr>
      <w:tr w:rsidR="006063CC" w:rsidRPr="006063CC" w14:paraId="58887261" w14:textId="77777777" w:rsidTr="006063CC">
        <w:tc>
          <w:tcPr>
            <w:tcW w:w="2880" w:type="dxa"/>
          </w:tcPr>
          <w:p w14:paraId="5B18814B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Facilitation</w:t>
            </w:r>
          </w:p>
        </w:tc>
        <w:tc>
          <w:tcPr>
            <w:tcW w:w="2880" w:type="dxa"/>
          </w:tcPr>
          <w:p w14:paraId="562510B5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sessions delivered with fidelity to curriculum</w:t>
            </w:r>
          </w:p>
        </w:tc>
        <w:tc>
          <w:tcPr>
            <w:tcW w:w="2880" w:type="dxa"/>
          </w:tcPr>
          <w:p w14:paraId="66FED042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95%+ sessions completed on time</w:t>
            </w:r>
          </w:p>
        </w:tc>
      </w:tr>
      <w:tr w:rsidR="006063CC" w:rsidRPr="006063CC" w14:paraId="1C257966" w14:textId="77777777" w:rsidTr="006063CC">
        <w:tc>
          <w:tcPr>
            <w:tcW w:w="2880" w:type="dxa"/>
          </w:tcPr>
          <w:p w14:paraId="0598DD7E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Youth Engagement</w:t>
            </w:r>
          </w:p>
        </w:tc>
        <w:tc>
          <w:tcPr>
            <w:tcW w:w="2880" w:type="dxa"/>
          </w:tcPr>
          <w:p w14:paraId="5475CD9D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Attendance and coaching session completion</w:t>
            </w:r>
          </w:p>
        </w:tc>
        <w:tc>
          <w:tcPr>
            <w:tcW w:w="2880" w:type="dxa"/>
          </w:tcPr>
          <w:p w14:paraId="465DEBA2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 85% of youth attend and complete sessions</w:t>
            </w:r>
          </w:p>
        </w:tc>
      </w:tr>
      <w:tr w:rsidR="006063CC" w:rsidRPr="006063CC" w14:paraId="6B2B1A34" w14:textId="77777777" w:rsidTr="006063CC">
        <w:tc>
          <w:tcPr>
            <w:tcW w:w="2880" w:type="dxa"/>
          </w:tcPr>
          <w:p w14:paraId="64AF05D6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Goal Progress</w:t>
            </w:r>
          </w:p>
        </w:tc>
        <w:tc>
          <w:tcPr>
            <w:tcW w:w="2880" w:type="dxa"/>
          </w:tcPr>
          <w:p w14:paraId="297FBD08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Documented progress on youth personal goals</w:t>
            </w:r>
          </w:p>
        </w:tc>
        <w:tc>
          <w:tcPr>
            <w:tcW w:w="2880" w:type="dxa"/>
          </w:tcPr>
          <w:p w14:paraId="2483B107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90% of youth show improvement by week 18</w:t>
            </w:r>
          </w:p>
        </w:tc>
      </w:tr>
      <w:tr w:rsidR="006063CC" w:rsidRPr="006063CC" w14:paraId="1A6DE399" w14:textId="77777777" w:rsidTr="006063CC">
        <w:tc>
          <w:tcPr>
            <w:tcW w:w="2880" w:type="dxa"/>
          </w:tcPr>
          <w:p w14:paraId="6F9933B9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Therapist Collaboration</w:t>
            </w:r>
          </w:p>
        </w:tc>
        <w:tc>
          <w:tcPr>
            <w:tcW w:w="2880" w:type="dxa"/>
          </w:tcPr>
          <w:p w14:paraId="6362438E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Joint case review and session alignment</w:t>
            </w:r>
          </w:p>
        </w:tc>
        <w:tc>
          <w:tcPr>
            <w:tcW w:w="2880" w:type="dxa"/>
          </w:tcPr>
          <w:p w14:paraId="4BC68876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of youth cases reviewed monthly</w:t>
            </w:r>
          </w:p>
        </w:tc>
      </w:tr>
      <w:tr w:rsidR="006063CC" w:rsidRPr="006063CC" w14:paraId="511B6BF8" w14:textId="77777777" w:rsidTr="006063CC">
        <w:tc>
          <w:tcPr>
            <w:tcW w:w="2880" w:type="dxa"/>
          </w:tcPr>
          <w:p w14:paraId="04C11810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Submission</w:t>
            </w:r>
          </w:p>
        </w:tc>
        <w:tc>
          <w:tcPr>
            <w:tcW w:w="2880" w:type="dxa"/>
          </w:tcPr>
          <w:p w14:paraId="7EC4C91E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Coaching logs and reflections submitted</w:t>
            </w:r>
          </w:p>
        </w:tc>
        <w:tc>
          <w:tcPr>
            <w:tcW w:w="2880" w:type="dxa"/>
          </w:tcPr>
          <w:p w14:paraId="5E6483A6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 on-time submission</w:t>
            </w:r>
          </w:p>
        </w:tc>
      </w:tr>
      <w:tr w:rsidR="006063CC" w:rsidRPr="006063CC" w14:paraId="49549F01" w14:textId="77777777" w:rsidTr="006063CC">
        <w:tc>
          <w:tcPr>
            <w:tcW w:w="2880" w:type="dxa"/>
          </w:tcPr>
          <w:p w14:paraId="2409DBD1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 Engagement</w:t>
            </w:r>
          </w:p>
        </w:tc>
        <w:tc>
          <w:tcPr>
            <w:tcW w:w="2880" w:type="dxa"/>
          </w:tcPr>
          <w:p w14:paraId="2942A8C9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Touchpoints with families/caregivers</w:t>
            </w:r>
          </w:p>
        </w:tc>
        <w:tc>
          <w:tcPr>
            <w:tcW w:w="2880" w:type="dxa"/>
          </w:tcPr>
          <w:p w14:paraId="7D51E1E9" w14:textId="77777777" w:rsidR="00F00F4E" w:rsidRPr="006063CC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Monthly contact for 90% of enrolled youth</w:t>
            </w:r>
          </w:p>
        </w:tc>
      </w:tr>
    </w:tbl>
    <w:p w14:paraId="4E64D0D7" w14:textId="77777777" w:rsidR="00614418" w:rsidRPr="006063CC" w:rsidRDefault="006144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4418" w:rsidRPr="006063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406791">
    <w:abstractNumId w:val="8"/>
  </w:num>
  <w:num w:numId="2" w16cid:durableId="981615670">
    <w:abstractNumId w:val="6"/>
  </w:num>
  <w:num w:numId="3" w16cid:durableId="120733168">
    <w:abstractNumId w:val="5"/>
  </w:num>
  <w:num w:numId="4" w16cid:durableId="359740472">
    <w:abstractNumId w:val="4"/>
  </w:num>
  <w:num w:numId="5" w16cid:durableId="56561127">
    <w:abstractNumId w:val="7"/>
  </w:num>
  <w:num w:numId="6" w16cid:durableId="2120366029">
    <w:abstractNumId w:val="3"/>
  </w:num>
  <w:num w:numId="7" w16cid:durableId="779377646">
    <w:abstractNumId w:val="2"/>
  </w:num>
  <w:num w:numId="8" w16cid:durableId="723404471">
    <w:abstractNumId w:val="1"/>
  </w:num>
  <w:num w:numId="9" w16cid:durableId="67777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063CC"/>
    <w:rsid w:val="00614418"/>
    <w:rsid w:val="00AA1D8D"/>
    <w:rsid w:val="00B47730"/>
    <w:rsid w:val="00CB0664"/>
    <w:rsid w:val="00DE2F7A"/>
    <w:rsid w:val="00F00F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2B085"/>
  <w14:defaultImageDpi w14:val="300"/>
  <w15:docId w15:val="{5875E418-01DE-7342-954C-29D309E8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dedrick sims</cp:lastModifiedBy>
  <cp:revision>2</cp:revision>
  <dcterms:created xsi:type="dcterms:W3CDTF">2025-06-23T18:32:00Z</dcterms:created>
  <dcterms:modified xsi:type="dcterms:W3CDTF">2025-06-23T18:32:00Z</dcterms:modified>
  <cp:category/>
</cp:coreProperties>
</file>